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9B" w:rsidRPr="00B9429B" w:rsidRDefault="00B9429B" w:rsidP="00B9429B">
      <w:pPr>
        <w:numPr>
          <w:ilvl w:val="0"/>
          <w:numId w:val="2"/>
        </w:numPr>
        <w:spacing w:after="120"/>
        <w:rPr>
          <w:noProof/>
        </w:rPr>
      </w:pPr>
      <w:r w:rsidRPr="00B9429B">
        <w:rPr>
          <w:noProof/>
        </w:rPr>
        <w:t>Harmonické kmitání je vyjádřeno tabulkou:</w:t>
      </w:r>
    </w:p>
    <w:tbl>
      <w:tblPr>
        <w:tblW w:w="9099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B9429B" w:rsidRPr="00B9429B" w:rsidTr="00B9429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B9429B" w:rsidRPr="00B9429B" w:rsidRDefault="00B9429B" w:rsidP="00B9429B">
            <w:pPr>
              <w:spacing w:after="120"/>
            </w:pPr>
            <w:r w:rsidRPr="00B9429B">
              <w:rPr>
                <w:i/>
                <w:iCs/>
              </w:rPr>
              <w:t>t</w:t>
            </w:r>
            <w:r w:rsidRPr="00B9429B">
              <w:t xml:space="preserve"> (s)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0,00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0,05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0,10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0,15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0,20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0,25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0,30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0,35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0,40</w:t>
            </w:r>
          </w:p>
        </w:tc>
      </w:tr>
      <w:tr w:rsidR="00B9429B" w:rsidRPr="00B9429B" w:rsidTr="00B9429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B9429B" w:rsidRPr="00B9429B" w:rsidRDefault="00B9429B" w:rsidP="00B9429B">
            <w:pPr>
              <w:spacing w:after="120"/>
            </w:pPr>
            <w:r w:rsidRPr="00B9429B">
              <w:rPr>
                <w:i/>
                <w:iCs/>
              </w:rPr>
              <w:t xml:space="preserve">y </w:t>
            </w:r>
            <w:r w:rsidRPr="00B9429B">
              <w:t>(cm)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9,9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14,0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9,9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–9,9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–14,0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–9,9</w:t>
            </w: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  <w:jc w:val="right"/>
            </w:pPr>
            <w:r w:rsidRPr="00B9429B">
              <w:t>0,0</w:t>
            </w:r>
          </w:p>
        </w:tc>
      </w:tr>
      <w:tr w:rsidR="00B9429B" w:rsidRPr="00B9429B" w:rsidTr="00B9429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B9429B" w:rsidRPr="00B9429B" w:rsidRDefault="00B9429B" w:rsidP="00B9429B">
            <w:pPr>
              <w:spacing w:after="120"/>
            </w:pPr>
            <w:proofErr w:type="gramStart"/>
            <w:r w:rsidRPr="00B9429B">
              <w:rPr>
                <w:i/>
                <w:iCs/>
              </w:rPr>
              <w:t xml:space="preserve">v </w:t>
            </w:r>
            <w:r w:rsidRPr="00B9429B">
              <w:t>(m · s</w:t>
            </w:r>
            <w:r w:rsidRPr="00B9429B">
              <w:rPr>
                <w:vertAlign w:val="superscript"/>
              </w:rPr>
              <w:t>–1</w:t>
            </w:r>
            <w:r w:rsidRPr="00B9429B">
              <w:t>)</w:t>
            </w:r>
            <w:proofErr w:type="gramEnd"/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</w:tr>
      <w:tr w:rsidR="00B9429B" w:rsidRPr="00B9429B" w:rsidTr="00B9429B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B9429B" w:rsidRPr="00B9429B" w:rsidRDefault="00B9429B" w:rsidP="00B9429B">
            <w:pPr>
              <w:spacing w:after="120"/>
              <w:rPr>
                <w:i/>
                <w:iCs/>
              </w:rPr>
            </w:pPr>
            <w:proofErr w:type="gramStart"/>
            <w:r w:rsidRPr="00B9429B">
              <w:rPr>
                <w:i/>
                <w:iCs/>
              </w:rPr>
              <w:t xml:space="preserve">a </w:t>
            </w:r>
            <w:r w:rsidRPr="00B9429B">
              <w:t>(m · s</w:t>
            </w:r>
            <w:r w:rsidRPr="00B9429B">
              <w:rPr>
                <w:vertAlign w:val="superscript"/>
              </w:rPr>
              <w:t>–2</w:t>
            </w:r>
            <w:r w:rsidRPr="00B9429B">
              <w:t>)</w:t>
            </w:r>
            <w:proofErr w:type="gramEnd"/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  <w:tc>
          <w:tcPr>
            <w:tcW w:w="851" w:type="dxa"/>
          </w:tcPr>
          <w:p w:rsidR="00B9429B" w:rsidRPr="00B9429B" w:rsidRDefault="00B9429B" w:rsidP="00B9429B">
            <w:pPr>
              <w:spacing w:after="120"/>
            </w:pPr>
          </w:p>
        </w:tc>
      </w:tr>
    </w:tbl>
    <w:p w:rsidR="00B9429B" w:rsidRPr="00B9429B" w:rsidRDefault="00B9429B" w:rsidP="00B9429B">
      <w:pPr>
        <w:pStyle w:val="Odstavecseseznamem"/>
        <w:numPr>
          <w:ilvl w:val="0"/>
          <w:numId w:val="4"/>
        </w:numPr>
        <w:spacing w:before="80" w:after="120"/>
        <w:rPr>
          <w:noProof/>
        </w:rPr>
      </w:pPr>
      <w:r w:rsidRPr="00B9429B">
        <w:rPr>
          <w:noProof/>
        </w:rPr>
        <w:t>Napište rovnici tohoto harmonického kmitání.</w:t>
      </w:r>
    </w:p>
    <w:p w:rsidR="00B9429B" w:rsidRPr="00B9429B" w:rsidRDefault="00B9429B" w:rsidP="00B9429B">
      <w:pPr>
        <w:pStyle w:val="Odstavecseseznamem"/>
        <w:numPr>
          <w:ilvl w:val="0"/>
          <w:numId w:val="4"/>
        </w:numPr>
        <w:spacing w:before="80" w:after="120"/>
      </w:pPr>
      <w:r w:rsidRPr="00B9429B">
        <w:rPr>
          <w:noProof/>
        </w:rPr>
        <w:t>Zapište rovnice vyjadřující rychlost a zrychlení kmitavého pohybu.</w:t>
      </w:r>
    </w:p>
    <w:p w:rsidR="00B9429B" w:rsidRPr="00B9429B" w:rsidRDefault="00B9429B" w:rsidP="00B9429B">
      <w:pPr>
        <w:pStyle w:val="Odstavecseseznamem"/>
        <w:numPr>
          <w:ilvl w:val="0"/>
          <w:numId w:val="4"/>
        </w:numPr>
        <w:spacing w:before="80" w:after="120"/>
        <w:contextualSpacing w:val="0"/>
      </w:pPr>
      <w:r w:rsidRPr="00B9429B">
        <w:rPr>
          <w:noProof/>
        </w:rPr>
        <w:t>Doplňte tabulku hodnotami rychlosti a zrychlení harmonického kmitání v daných časech.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>Za jakých okolností vznikají při skládání kmitů rázy (zázněje)?</w:t>
      </w:r>
    </w:p>
    <w:p w:rsid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>Za jakých podmínek dojde při nucených kmitech k rezonanci.  Znázorni rezonanční křivku.</w:t>
      </w:r>
    </w:p>
    <w:p w:rsidR="00B9429B" w:rsidRPr="00B9429B" w:rsidRDefault="00B9429B" w:rsidP="00B9429B">
      <w:pPr>
        <w:numPr>
          <w:ilvl w:val="0"/>
          <w:numId w:val="2"/>
        </w:numPr>
        <w:spacing w:after="120"/>
        <w:ind w:left="357" w:hanging="357"/>
      </w:pPr>
      <w:r w:rsidRPr="00B9429B">
        <w:t>Jak se liší perioda tlumených kmitů oscilátoru od periody kmitů netlumených?</w:t>
      </w:r>
    </w:p>
    <w:p w:rsidR="00B9429B" w:rsidRPr="00B9429B" w:rsidRDefault="00B9429B" w:rsidP="00B9429B">
      <w:pPr>
        <w:numPr>
          <w:ilvl w:val="0"/>
          <w:numId w:val="2"/>
        </w:numPr>
        <w:spacing w:after="120"/>
        <w:ind w:left="357" w:hanging="357"/>
      </w:pPr>
      <w:r w:rsidRPr="00B9429B">
        <w:t>Jaká je délka sekundového kyvadla (doba kyvu τ = 1 s) na Měsíci (</w:t>
      </w:r>
      <w:r w:rsidRPr="00B9429B">
        <w:rPr>
          <w:iCs/>
        </w:rPr>
        <w:t>Marsu, Merkuru,…</w:t>
      </w:r>
      <w:r w:rsidRPr="00B9429B">
        <w:t>)?</w:t>
      </w:r>
    </w:p>
    <w:p w:rsidR="00B9429B" w:rsidRPr="00B9429B" w:rsidRDefault="00B9429B" w:rsidP="00B9429B">
      <w:pPr>
        <w:numPr>
          <w:ilvl w:val="0"/>
          <w:numId w:val="2"/>
        </w:numPr>
        <w:spacing w:after="120"/>
        <w:ind w:left="357" w:hanging="357"/>
      </w:pPr>
      <w:r w:rsidRPr="00B9429B">
        <w:rPr>
          <w:noProof/>
        </w:rPr>
        <w:t xml:space="preserve">Mechanický oscilátor vznikl zavěšením tělesa o hmotnosti </w:t>
      </w:r>
      <w:r w:rsidRPr="00B9429B">
        <w:rPr>
          <w:i/>
          <w:noProof/>
        </w:rPr>
        <w:t>a</w:t>
      </w:r>
      <w:r w:rsidRPr="00B9429B">
        <w:rPr>
          <w:noProof/>
        </w:rPr>
        <w:t xml:space="preserve"> kg na pružinu, která se tímto prodloužila o </w:t>
      </w:r>
      <w:r>
        <w:rPr>
          <w:i/>
          <w:noProof/>
        </w:rPr>
        <w:t>l</w:t>
      </w:r>
      <w:r w:rsidRPr="00B9429B">
        <w:rPr>
          <w:noProof/>
        </w:rPr>
        <w:t xml:space="preserve"> cm. Vypočítejte periodu </w:t>
      </w:r>
      <w:r w:rsidRPr="00B9429B">
        <w:rPr>
          <w:i/>
          <w:iCs/>
          <w:noProof/>
        </w:rPr>
        <w:t>T</w:t>
      </w:r>
      <w:r w:rsidRPr="00B9429B">
        <w:rPr>
          <w:noProof/>
        </w:rPr>
        <w:t xml:space="preserve"> a frekvenci </w:t>
      </w:r>
      <w:r w:rsidRPr="00B9429B">
        <w:rPr>
          <w:i/>
          <w:iCs/>
          <w:noProof/>
        </w:rPr>
        <w:t>f</w:t>
      </w:r>
      <w:r w:rsidRPr="00B9429B">
        <w:rPr>
          <w:noProof/>
        </w:rPr>
        <w:t xml:space="preserve"> takto vytvořeného oscilátoru, určete tuhost </w:t>
      </w:r>
      <w:r w:rsidRPr="00B9429B">
        <w:rPr>
          <w:i/>
          <w:iCs/>
          <w:noProof/>
        </w:rPr>
        <w:t xml:space="preserve">k </w:t>
      </w:r>
      <w:r w:rsidRPr="00B9429B">
        <w:rPr>
          <w:noProof/>
        </w:rPr>
        <w:t>použité pružiny.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 xml:space="preserve">Mechanický oscilátor byl v rovnovážné poloze v čase </w:t>
      </w:r>
      <w:r w:rsidRPr="00B9429B">
        <w:rPr>
          <w:position w:val="-10"/>
        </w:rPr>
        <w:object w:dxaOrig="1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16pt" o:ole="">
            <v:imagedata r:id="rId5" o:title=""/>
          </v:shape>
          <o:OLEObject Type="Embed" ProgID="Equation.3" ShapeID="_x0000_i1025" DrawAspect="Content" ObjectID="_1513756732" r:id="rId6"/>
        </w:object>
      </w:r>
      <w:r w:rsidRPr="00B9429B">
        <w:t>. Amplituda výchylky je 5 cm. Určete počáteční fázi kmitání a napište rovnici pro okamžitou výchylku oscilátoru.).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 xml:space="preserve">Charakterizuj příčné a podélné vlnění. Uveď po jednom příkladu ke každému druhu vlnění. 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>Na konci řady bodů, kterou se šíří postupné vlnění, nastává odraz vlnění. Jak se vlnění odráží na pevném konci, jak na volném konci řady?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 xml:space="preserve">Postupné mechanické vlnění je popsáno rovnicí </w:t>
      </w:r>
      <w:r w:rsidRPr="00B9429B">
        <w:rPr>
          <w:i/>
          <w:iCs/>
        </w:rPr>
        <w:t>y =</w:t>
      </w:r>
      <w:r w:rsidRPr="00B9429B">
        <w:t xml:space="preserve"> 0,005 sin </w:t>
      </w:r>
      <w:proofErr w:type="gramStart"/>
      <w:r w:rsidRPr="00B9429B">
        <w:t>2π(200</w:t>
      </w:r>
      <w:r w:rsidRPr="00B9429B">
        <w:rPr>
          <w:i/>
          <w:iCs/>
        </w:rPr>
        <w:t>t</w:t>
      </w:r>
      <w:proofErr w:type="gramEnd"/>
      <w:r w:rsidRPr="00B9429B">
        <w:rPr>
          <w:i/>
          <w:iCs/>
        </w:rPr>
        <w:t> –</w:t>
      </w:r>
      <w:r w:rsidRPr="00B9429B">
        <w:t xml:space="preserve"> 0,25</w:t>
      </w:r>
      <w:r w:rsidRPr="00B9429B">
        <w:rPr>
          <w:i/>
          <w:iCs/>
        </w:rPr>
        <w:t>x</w:t>
      </w:r>
      <w:r w:rsidRPr="00B9429B">
        <w:t>). Určete amplitudu výchylky, vlnovou délku, frekvenci a rychlost vlnění.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>Porovnej postupné a stojaté vlnění (z hlediska kmitání jednotlivých bodů a přenosu energie vlněním).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 xml:space="preserve">V určitém prostředí vzniklo stojaté vlnění interferencí dvou postupných vln s frekvencí </w:t>
      </w:r>
      <w:r w:rsidRPr="00B9429B">
        <w:rPr>
          <w:i/>
        </w:rPr>
        <w:t>a</w:t>
      </w:r>
      <w:r w:rsidRPr="00B9429B">
        <w:t xml:space="preserve"> Hz. Určete rychlost vlnění v tomto prostředí, je-li vzdálenost dvou sousedních uzlů stojaté vlny </w:t>
      </w:r>
      <w:r w:rsidRPr="00B9429B">
        <w:rPr>
          <w:i/>
        </w:rPr>
        <w:t> b </w:t>
      </w:r>
      <w:r w:rsidRPr="00B9429B">
        <w:t>m.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>Kde při i</w:t>
      </w:r>
      <w:r w:rsidRPr="00B9429B">
        <w:rPr>
          <w:bCs/>
        </w:rPr>
        <w:t>nterferencí dvou vlnění o stejné vlnové délce vzniká výsledné vlnění s největší amplitudou (tzv. interferenční maximum) resp. vlnění s nejmenší amplitudou (tzv. interferenční minimum)?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 xml:space="preserve">Jaké vlnové délky stojatých vln vzniknou na tyči délky </w:t>
      </w:r>
      <w:r w:rsidRPr="00B9429B">
        <w:rPr>
          <w:i/>
        </w:rPr>
        <w:t>a</w:t>
      </w:r>
      <w:r w:rsidRPr="00B9429B">
        <w:t xml:space="preserve"> m upevněné uprostřed? Jakou frekvenci má základní tón, je-li tyč z mosazi, oceli, …?</w:t>
      </w:r>
    </w:p>
    <w:p w:rsidR="00B9429B" w:rsidRPr="00B9429B" w:rsidRDefault="00B9429B" w:rsidP="00B9429B">
      <w:pPr>
        <w:pStyle w:val="Odstavecseseznamem"/>
        <w:numPr>
          <w:ilvl w:val="0"/>
          <w:numId w:val="2"/>
        </w:numPr>
        <w:spacing w:before="80" w:after="120"/>
        <w:ind w:left="357" w:hanging="357"/>
        <w:contextualSpacing w:val="0"/>
      </w:pPr>
      <w:r w:rsidRPr="00B9429B">
        <w:t xml:space="preserve">Zkrátíme-li délku struny o </w:t>
      </w:r>
      <w:r w:rsidRPr="00B9429B">
        <w:rPr>
          <w:i/>
        </w:rPr>
        <w:t>a</w:t>
      </w:r>
      <w:r w:rsidRPr="00B9429B">
        <w:t xml:space="preserve"> cm a nezměníme-li její napětí, zvětší se její frekvence </w:t>
      </w:r>
      <w:proofErr w:type="spellStart"/>
      <w:r w:rsidRPr="00B9429B">
        <w:rPr>
          <w:i/>
        </w:rPr>
        <w:t>n</w:t>
      </w:r>
      <w:r w:rsidRPr="00B9429B">
        <w:t>krát</w:t>
      </w:r>
      <w:proofErr w:type="spellEnd"/>
      <w:r w:rsidRPr="00B9429B">
        <w:t>. Vypočítejte původní délku struny.</w:t>
      </w:r>
    </w:p>
    <w:p w:rsidR="004346CF" w:rsidRDefault="004346CF" w:rsidP="00B9429B"/>
    <w:sectPr w:rsidR="004346CF" w:rsidSect="00B9429B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5CB3"/>
    <w:multiLevelType w:val="hybridMultilevel"/>
    <w:tmpl w:val="1DB87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61266"/>
    <w:multiLevelType w:val="hybridMultilevel"/>
    <w:tmpl w:val="6554BF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37D14"/>
    <w:multiLevelType w:val="hybridMultilevel"/>
    <w:tmpl w:val="2788E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12B6E"/>
    <w:multiLevelType w:val="hybridMultilevel"/>
    <w:tmpl w:val="77F208B8"/>
    <w:lvl w:ilvl="0" w:tplc="BA9A5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429B"/>
    <w:rsid w:val="004346CF"/>
    <w:rsid w:val="00B9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4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2016-01-08T10:02:00Z</dcterms:created>
  <dcterms:modified xsi:type="dcterms:W3CDTF">2016-01-08T10:12:00Z</dcterms:modified>
</cp:coreProperties>
</file>